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6D481" w14:textId="5BF17E58" w:rsidR="00656E27" w:rsidRDefault="00656E27" w:rsidP="005778D3">
      <w:pPr>
        <w:shd w:val="clear" w:color="auto" w:fill="FFFFFF"/>
        <w:spacing w:after="0"/>
        <w:textAlignment w:val="baseline"/>
        <w:outlineLvl w:val="1"/>
        <w:rPr>
          <w:rFonts w:ascii="Questrial" w:eastAsia="Times New Roman" w:hAnsi="Questrial" w:cs="Questrial"/>
          <w:b/>
          <w:bCs/>
          <w:color w:val="444444"/>
          <w:sz w:val="39"/>
          <w:szCs w:val="39"/>
          <w:bdr w:val="none" w:sz="0" w:space="0" w:color="auto" w:frame="1"/>
          <w:lang w:eastAsia="nl-NL"/>
        </w:rPr>
      </w:pPr>
      <w:r>
        <w:rPr>
          <w:rFonts w:ascii="Questrial" w:eastAsia="Times New Roman" w:hAnsi="Questrial" w:cs="Questrial"/>
          <w:b/>
          <w:bCs/>
          <w:noProof/>
          <w:color w:val="444444"/>
          <w:sz w:val="39"/>
          <w:szCs w:val="39"/>
          <w:bdr w:val="none" w:sz="0" w:space="0" w:color="auto" w:frame="1"/>
          <w:lang w:eastAsia="nl-NL"/>
        </w:rPr>
        <w:drawing>
          <wp:inline distT="0" distB="0" distL="0" distR="0" wp14:anchorId="5A88DA5F" wp14:editId="3AF3705C">
            <wp:extent cx="5731510" cy="2057400"/>
            <wp:effectExtent l="0" t="0" r="254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EF122" w14:textId="77777777" w:rsidR="00656E27" w:rsidRDefault="00656E27" w:rsidP="005778D3">
      <w:pPr>
        <w:shd w:val="clear" w:color="auto" w:fill="FFFFFF"/>
        <w:spacing w:after="0"/>
        <w:textAlignment w:val="baseline"/>
        <w:outlineLvl w:val="1"/>
        <w:rPr>
          <w:rFonts w:ascii="Questrial" w:eastAsia="Times New Roman" w:hAnsi="Questrial" w:cs="Questrial"/>
          <w:b/>
          <w:bCs/>
          <w:color w:val="444444"/>
          <w:sz w:val="39"/>
          <w:szCs w:val="39"/>
          <w:bdr w:val="none" w:sz="0" w:space="0" w:color="auto" w:frame="1"/>
          <w:lang w:eastAsia="nl-NL"/>
        </w:rPr>
      </w:pPr>
    </w:p>
    <w:p w14:paraId="0A4E1579" w14:textId="77777777" w:rsidR="00656E27" w:rsidRDefault="00656E27" w:rsidP="005778D3">
      <w:pPr>
        <w:shd w:val="clear" w:color="auto" w:fill="FFFFFF"/>
        <w:spacing w:after="0"/>
        <w:textAlignment w:val="baseline"/>
        <w:outlineLvl w:val="1"/>
        <w:rPr>
          <w:rFonts w:ascii="Questrial" w:eastAsia="Times New Roman" w:hAnsi="Questrial" w:cs="Questrial"/>
          <w:b/>
          <w:bCs/>
          <w:color w:val="444444"/>
          <w:sz w:val="39"/>
          <w:szCs w:val="39"/>
          <w:bdr w:val="none" w:sz="0" w:space="0" w:color="auto" w:frame="1"/>
          <w:lang w:eastAsia="nl-NL"/>
        </w:rPr>
      </w:pPr>
    </w:p>
    <w:p w14:paraId="73B93CE7" w14:textId="22AFF63C" w:rsidR="005778D3" w:rsidRDefault="005778D3" w:rsidP="005778D3">
      <w:pPr>
        <w:shd w:val="clear" w:color="auto" w:fill="FFFFFF"/>
        <w:spacing w:after="0"/>
        <w:textAlignment w:val="baseline"/>
        <w:outlineLvl w:val="1"/>
        <w:rPr>
          <w:rFonts w:ascii="Questrial" w:eastAsia="Times New Roman" w:hAnsi="Questrial" w:cs="Questrial"/>
          <w:b/>
          <w:bCs/>
          <w:color w:val="444444"/>
          <w:sz w:val="39"/>
          <w:szCs w:val="39"/>
          <w:bdr w:val="none" w:sz="0" w:space="0" w:color="auto" w:frame="1"/>
          <w:lang w:eastAsia="nl-NL"/>
        </w:rPr>
      </w:pPr>
      <w:r w:rsidRPr="00B41F05">
        <w:rPr>
          <w:rFonts w:ascii="Questrial" w:eastAsia="Times New Roman" w:hAnsi="Questrial" w:cs="Questrial"/>
          <w:b/>
          <w:bCs/>
          <w:color w:val="444444"/>
          <w:sz w:val="39"/>
          <w:szCs w:val="39"/>
          <w:bdr w:val="none" w:sz="0" w:space="0" w:color="auto" w:frame="1"/>
          <w:lang w:eastAsia="nl-NL"/>
        </w:rPr>
        <w:t xml:space="preserve">Diensten en tarieven </w:t>
      </w:r>
      <w:r w:rsidR="00CE1882">
        <w:rPr>
          <w:rFonts w:ascii="Questrial" w:eastAsia="Times New Roman" w:hAnsi="Questrial" w:cs="Questrial"/>
          <w:b/>
          <w:bCs/>
          <w:color w:val="444444"/>
          <w:sz w:val="39"/>
          <w:szCs w:val="39"/>
          <w:bdr w:val="none" w:sz="0" w:space="0" w:color="auto" w:frame="1"/>
          <w:lang w:eastAsia="nl-NL"/>
        </w:rPr>
        <w:t xml:space="preserve">AR </w:t>
      </w:r>
      <w:proofErr w:type="spellStart"/>
      <w:r w:rsidR="00CE1882">
        <w:rPr>
          <w:rFonts w:ascii="Questrial" w:eastAsia="Times New Roman" w:hAnsi="Questrial" w:cs="Questrial"/>
          <w:b/>
          <w:bCs/>
          <w:color w:val="444444"/>
          <w:sz w:val="39"/>
          <w:szCs w:val="39"/>
          <w:bdr w:val="none" w:sz="0" w:space="0" w:color="auto" w:frame="1"/>
          <w:lang w:eastAsia="nl-NL"/>
        </w:rPr>
        <w:t>Quickoeri</w:t>
      </w:r>
      <w:r w:rsidR="00867708">
        <w:rPr>
          <w:rFonts w:ascii="Questrial" w:eastAsia="Times New Roman" w:hAnsi="Questrial" w:cs="Questrial"/>
          <w:b/>
          <w:bCs/>
          <w:color w:val="444444"/>
          <w:sz w:val="39"/>
          <w:szCs w:val="39"/>
          <w:bdr w:val="none" w:sz="0" w:space="0" w:color="auto" w:frame="1"/>
          <w:lang w:eastAsia="nl-NL"/>
        </w:rPr>
        <w:t>ers</w:t>
      </w:r>
      <w:proofErr w:type="spellEnd"/>
    </w:p>
    <w:p w14:paraId="19D5240A" w14:textId="7EB27A04" w:rsidR="00B24452" w:rsidRPr="00B41F05" w:rsidRDefault="00B24452" w:rsidP="005778D3">
      <w:pPr>
        <w:shd w:val="clear" w:color="auto" w:fill="FFFFFF"/>
        <w:spacing w:after="0"/>
        <w:textAlignment w:val="baseline"/>
        <w:outlineLvl w:val="1"/>
        <w:rPr>
          <w:rFonts w:ascii="Questrial" w:eastAsia="Times New Roman" w:hAnsi="Questrial" w:cs="Questrial"/>
          <w:b/>
          <w:bCs/>
          <w:color w:val="444444"/>
          <w:sz w:val="39"/>
          <w:szCs w:val="39"/>
          <w:lang w:eastAsia="nl-NL"/>
        </w:rPr>
      </w:pPr>
      <w:r>
        <w:rPr>
          <w:rFonts w:ascii="Questrial" w:eastAsia="Times New Roman" w:hAnsi="Questrial" w:cs="Questrial"/>
          <w:b/>
          <w:bCs/>
          <w:color w:val="444444"/>
          <w:sz w:val="39"/>
          <w:szCs w:val="39"/>
          <w:lang w:eastAsia="nl-NL"/>
        </w:rPr>
        <w:t xml:space="preserve">Alle bedragen zijn </w:t>
      </w:r>
      <w:proofErr w:type="spellStart"/>
      <w:r>
        <w:rPr>
          <w:rFonts w:ascii="Questrial" w:eastAsia="Times New Roman" w:hAnsi="Questrial" w:cs="Questrial"/>
          <w:b/>
          <w:bCs/>
          <w:color w:val="444444"/>
          <w:sz w:val="39"/>
          <w:szCs w:val="39"/>
          <w:lang w:eastAsia="nl-NL"/>
        </w:rPr>
        <w:t>ex:BTW</w:t>
      </w:r>
      <w:proofErr w:type="spellEnd"/>
      <w:r w:rsidR="00194216">
        <w:rPr>
          <w:rFonts w:ascii="Questrial" w:eastAsia="Times New Roman" w:hAnsi="Questrial" w:cs="Questrial"/>
          <w:b/>
          <w:bCs/>
          <w:color w:val="444444"/>
          <w:sz w:val="39"/>
          <w:szCs w:val="39"/>
          <w:lang w:eastAsia="nl-NL"/>
        </w:rPr>
        <w:t xml:space="preserve"> </w:t>
      </w:r>
    </w:p>
    <w:p w14:paraId="246265B4" w14:textId="77777777" w:rsidR="005778D3" w:rsidRPr="00B41F05" w:rsidRDefault="005778D3" w:rsidP="005778D3">
      <w:pPr>
        <w:shd w:val="clear" w:color="auto" w:fill="FFFFFF"/>
        <w:spacing w:after="225"/>
        <w:textAlignment w:val="baseline"/>
        <w:outlineLvl w:val="3"/>
        <w:rPr>
          <w:rFonts w:ascii="Roboto" w:eastAsia="Times New Roman" w:hAnsi="Roboto" w:cs="Times New Roman"/>
          <w:color w:val="444444"/>
          <w:sz w:val="27"/>
          <w:szCs w:val="27"/>
          <w:lang w:eastAsia="nl-NL"/>
        </w:rPr>
      </w:pPr>
      <w:r w:rsidRPr="00B41F05">
        <w:rPr>
          <w:rFonts w:ascii="Roboto" w:eastAsia="Times New Roman" w:hAnsi="Roboto" w:cs="Times New Roman"/>
          <w:color w:val="444444"/>
          <w:sz w:val="27"/>
          <w:szCs w:val="27"/>
          <w:lang w:eastAsia="nl-NL"/>
        </w:rPr>
        <w:t>Prijs per km</w:t>
      </w:r>
    </w:p>
    <w:tbl>
      <w:tblPr>
        <w:tblW w:w="12089" w:type="dxa"/>
        <w:tblBorders>
          <w:top w:val="single" w:sz="6" w:space="0" w:color="E5F5F5"/>
          <w:left w:val="single" w:sz="6" w:space="0" w:color="E5F5F5"/>
          <w:bottom w:val="single" w:sz="6" w:space="0" w:color="E5F5F5"/>
          <w:right w:val="single" w:sz="6" w:space="0" w:color="E5F5F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9"/>
      </w:tblGrid>
      <w:tr w:rsidR="005778D3" w:rsidRPr="00B41F05" w14:paraId="6D595AAA" w14:textId="77777777" w:rsidTr="00B830AC">
        <w:tc>
          <w:tcPr>
            <w:tcW w:w="12089" w:type="dxa"/>
            <w:tcBorders>
              <w:top w:val="nil"/>
              <w:left w:val="nil"/>
              <w:bottom w:val="single" w:sz="6" w:space="0" w:color="E5F5F5"/>
              <w:right w:val="nil"/>
            </w:tcBorders>
            <w:shd w:val="clear" w:color="auto" w:fill="E5F5F5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6DE46090" w14:textId="77777777" w:rsidR="005778D3" w:rsidRPr="00B41F05" w:rsidRDefault="005778D3" w:rsidP="00B830A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nl-NL"/>
              </w:rPr>
            </w:pPr>
            <w:r w:rsidRPr="00B41F0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nl-NL"/>
              </w:rPr>
              <w:t xml:space="preserve">Combo / </w:t>
            </w:r>
            <w:proofErr w:type="spellStart"/>
            <w:r w:rsidRPr="00B41F0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nl-NL"/>
              </w:rPr>
              <w:t>Caddy</w:t>
            </w:r>
            <w:proofErr w:type="spellEnd"/>
          </w:p>
        </w:tc>
      </w:tr>
      <w:tr w:rsidR="005778D3" w:rsidRPr="00B41F05" w14:paraId="21B3880E" w14:textId="77777777" w:rsidTr="005778D3">
        <w:trPr>
          <w:trHeight w:val="365"/>
        </w:trPr>
        <w:tc>
          <w:tcPr>
            <w:tcW w:w="12089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17F80A65" w14:textId="20D45D4A" w:rsidR="005778D3" w:rsidRPr="00B41F05" w:rsidRDefault="005778D3" w:rsidP="00B830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41F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€ 0,50</w:t>
            </w:r>
            <w:r w:rsidR="00B2445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</w:tc>
      </w:tr>
    </w:tbl>
    <w:p w14:paraId="18526792" w14:textId="77777777" w:rsidR="005778D3" w:rsidRPr="00B41F05" w:rsidRDefault="005778D3" w:rsidP="005778D3">
      <w:pPr>
        <w:shd w:val="clear" w:color="auto" w:fill="FFFFFF"/>
        <w:spacing w:after="225"/>
        <w:textAlignment w:val="baseline"/>
        <w:outlineLvl w:val="3"/>
        <w:rPr>
          <w:rFonts w:ascii="Roboto" w:eastAsia="Times New Roman" w:hAnsi="Roboto" w:cs="Times New Roman"/>
          <w:color w:val="444444"/>
          <w:sz w:val="27"/>
          <w:szCs w:val="27"/>
          <w:lang w:eastAsia="nl-NL"/>
        </w:rPr>
      </w:pPr>
      <w:r w:rsidRPr="00B41F05">
        <w:rPr>
          <w:rFonts w:ascii="Roboto" w:eastAsia="Times New Roman" w:hAnsi="Roboto" w:cs="Times New Roman"/>
          <w:color w:val="444444"/>
          <w:sz w:val="27"/>
          <w:szCs w:val="27"/>
          <w:lang w:eastAsia="nl-NL"/>
        </w:rPr>
        <w:t>Uurtarief</w:t>
      </w:r>
    </w:p>
    <w:tbl>
      <w:tblPr>
        <w:tblW w:w="12089" w:type="dxa"/>
        <w:tblBorders>
          <w:top w:val="single" w:sz="6" w:space="0" w:color="E5F5F5"/>
          <w:left w:val="single" w:sz="6" w:space="0" w:color="E5F5F5"/>
          <w:bottom w:val="single" w:sz="6" w:space="0" w:color="E5F5F5"/>
          <w:right w:val="single" w:sz="6" w:space="0" w:color="E5F5F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9"/>
      </w:tblGrid>
      <w:tr w:rsidR="005778D3" w:rsidRPr="00B41F05" w14:paraId="62E73FC9" w14:textId="77777777" w:rsidTr="00B830AC">
        <w:tc>
          <w:tcPr>
            <w:tcW w:w="12089" w:type="dxa"/>
            <w:tcBorders>
              <w:top w:val="nil"/>
              <w:left w:val="nil"/>
              <w:bottom w:val="single" w:sz="6" w:space="0" w:color="E5F5F5"/>
              <w:right w:val="nil"/>
            </w:tcBorders>
            <w:shd w:val="clear" w:color="auto" w:fill="E5F5F5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2C5C103A" w14:textId="19F93562" w:rsidR="005778D3" w:rsidRPr="00B41F05" w:rsidRDefault="005778D3" w:rsidP="00B830A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nl-NL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nl-NL"/>
              </w:rPr>
              <w:t>Combo L1H1</w:t>
            </w:r>
          </w:p>
        </w:tc>
      </w:tr>
      <w:tr w:rsidR="005778D3" w:rsidRPr="00B41F05" w14:paraId="3CDE3665" w14:textId="77777777" w:rsidTr="00B830AC">
        <w:tc>
          <w:tcPr>
            <w:tcW w:w="12089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5C86DD22" w14:textId="24A8D446" w:rsidR="005778D3" w:rsidRPr="00B41F05" w:rsidRDefault="005778D3" w:rsidP="00B830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41F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€ 3</w:t>
            </w:r>
            <w:r w:rsidR="008F77A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</w:t>
            </w:r>
            <w:r w:rsidRPr="00B41F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,</w:t>
            </w:r>
            <w:r w:rsidR="008F77A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50</w:t>
            </w:r>
            <w:r w:rsidRPr="00B41F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– € </w:t>
            </w:r>
            <w:r w:rsidR="00B2445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</w:t>
            </w:r>
            <w:r w:rsidR="008F77A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2,50</w:t>
            </w:r>
            <w:r w:rsidR="00B2445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</w:tc>
      </w:tr>
    </w:tbl>
    <w:p w14:paraId="7D4E035A" w14:textId="77777777" w:rsidR="005778D3" w:rsidRPr="00B41F05" w:rsidRDefault="005778D3" w:rsidP="005778D3">
      <w:pPr>
        <w:shd w:val="clear" w:color="auto" w:fill="FFFFFF"/>
        <w:spacing w:after="225"/>
        <w:textAlignment w:val="baseline"/>
        <w:outlineLvl w:val="3"/>
        <w:rPr>
          <w:rFonts w:ascii="Roboto" w:eastAsia="Times New Roman" w:hAnsi="Roboto" w:cs="Times New Roman"/>
          <w:color w:val="444444"/>
          <w:sz w:val="27"/>
          <w:szCs w:val="27"/>
          <w:lang w:eastAsia="nl-NL"/>
        </w:rPr>
      </w:pPr>
      <w:r w:rsidRPr="00B41F05">
        <w:rPr>
          <w:rFonts w:ascii="Roboto" w:eastAsia="Times New Roman" w:hAnsi="Roboto" w:cs="Times New Roman"/>
          <w:color w:val="444444"/>
          <w:sz w:val="27"/>
          <w:szCs w:val="27"/>
          <w:lang w:eastAsia="nl-NL"/>
        </w:rPr>
        <w:t>Toeslagen</w:t>
      </w:r>
    </w:p>
    <w:tbl>
      <w:tblPr>
        <w:tblW w:w="12089" w:type="dxa"/>
        <w:tblBorders>
          <w:top w:val="single" w:sz="6" w:space="0" w:color="E5F5F5"/>
          <w:left w:val="single" w:sz="6" w:space="0" w:color="E5F5F5"/>
          <w:bottom w:val="single" w:sz="6" w:space="0" w:color="E5F5F5"/>
          <w:right w:val="single" w:sz="6" w:space="0" w:color="E5F5F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9"/>
      </w:tblGrid>
      <w:tr w:rsidR="005778D3" w:rsidRPr="00B41F05" w14:paraId="1A03EC6D" w14:textId="77777777" w:rsidTr="00B830AC">
        <w:tc>
          <w:tcPr>
            <w:tcW w:w="12089" w:type="dxa"/>
            <w:tcBorders>
              <w:top w:val="nil"/>
              <w:left w:val="nil"/>
              <w:bottom w:val="single" w:sz="6" w:space="0" w:color="E5F5F5"/>
              <w:right w:val="nil"/>
            </w:tcBorders>
            <w:shd w:val="clear" w:color="auto" w:fill="E5F5F5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34E39625" w14:textId="77777777" w:rsidR="005778D3" w:rsidRPr="00B41F05" w:rsidRDefault="005778D3" w:rsidP="00B830A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nl-NL"/>
              </w:rPr>
            </w:pPr>
            <w:r w:rsidRPr="00B41F0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nl-NL"/>
              </w:rPr>
              <w:t>Wachttijd / laden-lossen</w:t>
            </w:r>
          </w:p>
        </w:tc>
      </w:tr>
      <w:tr w:rsidR="005778D3" w:rsidRPr="00B41F05" w14:paraId="29F49F11" w14:textId="77777777" w:rsidTr="00B830AC">
        <w:tc>
          <w:tcPr>
            <w:tcW w:w="12089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2391C30D" w14:textId="2FE88139" w:rsidR="005778D3" w:rsidRPr="00B41F05" w:rsidRDefault="005778D3" w:rsidP="00B830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</w:t>
            </w: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nl-NL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kwartier </w:t>
            </w:r>
            <w:r w:rsidR="00656E2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bij prijs inbegrepen daarna:</w:t>
            </w:r>
            <w:r w:rsidR="00656E27" w:rsidRPr="00B41F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r w:rsidR="00656E27" w:rsidRPr="00B41F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€ 6,00 per 15 min</w:t>
            </w:r>
          </w:p>
        </w:tc>
      </w:tr>
      <w:tr w:rsidR="005778D3" w:rsidRPr="00B41F05" w14:paraId="6399777F" w14:textId="77777777" w:rsidTr="00B830AC">
        <w:tc>
          <w:tcPr>
            <w:tcW w:w="12089" w:type="dxa"/>
            <w:tcBorders>
              <w:top w:val="nil"/>
              <w:left w:val="nil"/>
              <w:bottom w:val="single" w:sz="6" w:space="0" w:color="E5F5F5"/>
              <w:right w:val="nil"/>
            </w:tcBorders>
            <w:shd w:val="clear" w:color="auto" w:fill="E5F5F5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288724BF" w14:textId="77777777" w:rsidR="005778D3" w:rsidRPr="00B41F05" w:rsidRDefault="005778D3" w:rsidP="00B830A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nl-NL"/>
              </w:rPr>
            </w:pPr>
            <w:r w:rsidRPr="00B41F0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nl-NL"/>
              </w:rPr>
              <w:t>50-500 kg gewichtstoeslag</w:t>
            </w:r>
          </w:p>
        </w:tc>
      </w:tr>
      <w:tr w:rsidR="005778D3" w:rsidRPr="00B41F05" w14:paraId="7B2A4D1E" w14:textId="77777777" w:rsidTr="00B830AC">
        <w:tc>
          <w:tcPr>
            <w:tcW w:w="12089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118A2140" w14:textId="77777777" w:rsidR="005778D3" w:rsidRPr="00B41F05" w:rsidRDefault="005778D3" w:rsidP="00B830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41F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25%</w:t>
            </w:r>
          </w:p>
        </w:tc>
      </w:tr>
      <w:tr w:rsidR="005778D3" w:rsidRPr="00B41F05" w14:paraId="6A8EF830" w14:textId="77777777" w:rsidTr="00B830AC">
        <w:tc>
          <w:tcPr>
            <w:tcW w:w="12089" w:type="dxa"/>
            <w:tcBorders>
              <w:top w:val="nil"/>
              <w:left w:val="nil"/>
              <w:bottom w:val="single" w:sz="6" w:space="0" w:color="E5F5F5"/>
              <w:right w:val="nil"/>
            </w:tcBorders>
            <w:shd w:val="clear" w:color="auto" w:fill="E5F5F5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20DD72EF" w14:textId="77777777" w:rsidR="005778D3" w:rsidRPr="00B41F05" w:rsidRDefault="005778D3" w:rsidP="00B830A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nl-NL"/>
              </w:rPr>
            </w:pPr>
            <w:r w:rsidRPr="00B41F0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nl-NL"/>
              </w:rPr>
              <w:t>Avondtoeslag (vanaf 18.00 uur tot 24.00 uur)</w:t>
            </w:r>
          </w:p>
        </w:tc>
      </w:tr>
      <w:tr w:rsidR="005778D3" w:rsidRPr="00B41F05" w14:paraId="2EBE19E6" w14:textId="77777777" w:rsidTr="00B830AC">
        <w:tc>
          <w:tcPr>
            <w:tcW w:w="12089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09D44094" w14:textId="77777777" w:rsidR="005778D3" w:rsidRPr="00B41F05" w:rsidRDefault="005778D3" w:rsidP="00B830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41F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20%</w:t>
            </w:r>
          </w:p>
        </w:tc>
      </w:tr>
      <w:tr w:rsidR="005778D3" w:rsidRPr="00B41F05" w14:paraId="33F4E345" w14:textId="77777777" w:rsidTr="00B830AC">
        <w:tc>
          <w:tcPr>
            <w:tcW w:w="12089" w:type="dxa"/>
            <w:tcBorders>
              <w:top w:val="nil"/>
              <w:left w:val="nil"/>
              <w:bottom w:val="single" w:sz="6" w:space="0" w:color="E5F5F5"/>
              <w:right w:val="nil"/>
            </w:tcBorders>
            <w:shd w:val="clear" w:color="auto" w:fill="E5F5F5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4DF465DE" w14:textId="77777777" w:rsidR="005778D3" w:rsidRPr="00B41F05" w:rsidRDefault="005778D3" w:rsidP="00B830A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nl-NL"/>
              </w:rPr>
            </w:pPr>
            <w:r w:rsidRPr="00B41F0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nl-NL"/>
              </w:rPr>
              <w:lastRenderedPageBreak/>
              <w:t>Nachttoeslag (vanaf 24.00 uur tot 6.00 uur)</w:t>
            </w:r>
          </w:p>
        </w:tc>
      </w:tr>
      <w:tr w:rsidR="005778D3" w:rsidRPr="00B41F05" w14:paraId="561AF227" w14:textId="77777777" w:rsidTr="00B830AC">
        <w:tc>
          <w:tcPr>
            <w:tcW w:w="12089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54BF9DF0" w14:textId="77777777" w:rsidR="005778D3" w:rsidRPr="00B41F05" w:rsidRDefault="005778D3" w:rsidP="00B830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41F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35%</w:t>
            </w:r>
          </w:p>
        </w:tc>
      </w:tr>
      <w:tr w:rsidR="005778D3" w:rsidRPr="00B41F05" w14:paraId="46AB182A" w14:textId="77777777" w:rsidTr="00B830AC">
        <w:tc>
          <w:tcPr>
            <w:tcW w:w="12089" w:type="dxa"/>
            <w:tcBorders>
              <w:top w:val="nil"/>
              <w:left w:val="nil"/>
              <w:bottom w:val="single" w:sz="6" w:space="0" w:color="E5F5F5"/>
              <w:right w:val="nil"/>
            </w:tcBorders>
            <w:shd w:val="clear" w:color="auto" w:fill="E5F5F5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62C8A692" w14:textId="77777777" w:rsidR="005778D3" w:rsidRPr="00B41F05" w:rsidRDefault="005778D3" w:rsidP="00B830A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nl-NL"/>
              </w:rPr>
            </w:pPr>
            <w:r w:rsidRPr="00B41F0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nl-NL"/>
              </w:rPr>
              <w:t>Weekendtoeslag</w:t>
            </w:r>
          </w:p>
        </w:tc>
      </w:tr>
      <w:tr w:rsidR="005778D3" w:rsidRPr="00B41F05" w14:paraId="7CA8043A" w14:textId="77777777" w:rsidTr="00B830AC">
        <w:tc>
          <w:tcPr>
            <w:tcW w:w="12089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2CCAD707" w14:textId="77777777" w:rsidR="005778D3" w:rsidRPr="00B41F05" w:rsidRDefault="005778D3" w:rsidP="00B830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41F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Zaterdag 35%</w:t>
            </w:r>
            <w:r w:rsidRPr="00B41F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  <w:t>Zondag 50%</w:t>
            </w:r>
          </w:p>
        </w:tc>
      </w:tr>
      <w:tr w:rsidR="005778D3" w:rsidRPr="00B41F05" w14:paraId="0F54B4AB" w14:textId="77777777" w:rsidTr="00B830AC">
        <w:tc>
          <w:tcPr>
            <w:tcW w:w="12089" w:type="dxa"/>
            <w:tcBorders>
              <w:top w:val="nil"/>
              <w:left w:val="nil"/>
              <w:bottom w:val="single" w:sz="6" w:space="0" w:color="E5F5F5"/>
              <w:right w:val="nil"/>
            </w:tcBorders>
            <w:shd w:val="clear" w:color="auto" w:fill="E5F5F5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54B7195C" w14:textId="4C632C19" w:rsidR="005778D3" w:rsidRPr="00B41F05" w:rsidRDefault="005778D3" w:rsidP="00B830A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nl-NL"/>
              </w:rPr>
            </w:pPr>
            <w:r w:rsidRPr="00B41F0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nl-NL"/>
              </w:rPr>
              <w:t>Inte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nl-NL"/>
              </w:rPr>
              <w:t>r</w:t>
            </w:r>
            <w:r w:rsidRPr="00B41F0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nl-NL"/>
              </w:rPr>
              <w:t>nationaal</w:t>
            </w:r>
          </w:p>
        </w:tc>
      </w:tr>
      <w:tr w:rsidR="005778D3" w:rsidRPr="00B41F05" w14:paraId="072BD5BB" w14:textId="77777777" w:rsidTr="00B830AC">
        <w:tc>
          <w:tcPr>
            <w:tcW w:w="12089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477CC3A2" w14:textId="77777777" w:rsidR="00E64C55" w:rsidRDefault="005778D3" w:rsidP="00E64C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41F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Overnachtingskosten: € </w:t>
            </w:r>
            <w:r w:rsidR="00656E2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75</w:t>
            </w:r>
            <w:r w:rsidRPr="00B41F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,00 bij ritten meer dan 1200 kilometer</w:t>
            </w:r>
            <w:r w:rsidRPr="00B41F0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  <w:t>Tol en veerdiensten: deze kosten worden netto doorberekend</w:t>
            </w:r>
          </w:p>
          <w:p w14:paraId="34A36F39" w14:textId="77777777" w:rsidR="00E64C55" w:rsidRDefault="00E64C55" w:rsidP="00E64C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6560C05D" w14:textId="1869F9DE" w:rsidR="009D40E7" w:rsidRPr="009D40E7" w:rsidRDefault="009D40E7" w:rsidP="00E64C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D40E7">
              <w:rPr>
                <w:rFonts w:ascii="Arial" w:eastAsia="Times New Roman" w:hAnsi="Arial" w:cs="Arial"/>
                <w:b/>
                <w:bCs/>
                <w:color w:val="373737"/>
                <w:kern w:val="36"/>
                <w:sz w:val="24"/>
                <w:szCs w:val="24"/>
                <w:lang w:eastAsia="nl-NL"/>
              </w:rPr>
              <w:t>Brandstoftoeslag 2022</w:t>
            </w:r>
          </w:p>
          <w:p w14:paraId="57A17D8C" w14:textId="77777777" w:rsidR="009D40E7" w:rsidRDefault="009D40E7" w:rsidP="009D40E7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373737"/>
                <w:sz w:val="24"/>
                <w:szCs w:val="24"/>
                <w:lang w:eastAsia="nl-NL"/>
              </w:rPr>
            </w:pPr>
            <w:r w:rsidRPr="009D40E7">
              <w:rPr>
                <w:rFonts w:ascii="Arial" w:eastAsia="Times New Roman" w:hAnsi="Arial" w:cs="Arial"/>
                <w:color w:val="373737"/>
                <w:sz w:val="24"/>
                <w:szCs w:val="24"/>
                <w:lang w:eastAsia="nl-NL"/>
              </w:rPr>
              <w:t xml:space="preserve">Wegens de enorme schommeling van de brandstofprijzen zijn wij genoodzaakt </w:t>
            </w:r>
          </w:p>
          <w:p w14:paraId="5F52C126" w14:textId="77777777" w:rsidR="00E64C55" w:rsidRDefault="009D40E7" w:rsidP="009D40E7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373737"/>
                <w:sz w:val="24"/>
                <w:szCs w:val="24"/>
                <w:lang w:eastAsia="nl-NL"/>
              </w:rPr>
            </w:pPr>
            <w:r w:rsidRPr="009D40E7">
              <w:rPr>
                <w:rFonts w:ascii="Arial" w:eastAsia="Times New Roman" w:hAnsi="Arial" w:cs="Arial"/>
                <w:color w:val="373737"/>
                <w:sz w:val="24"/>
                <w:szCs w:val="24"/>
                <w:lang w:eastAsia="nl-NL"/>
              </w:rPr>
              <w:t xml:space="preserve">een variabele dieseltoeslag te hanteren per 01-01-2022. </w:t>
            </w:r>
          </w:p>
          <w:p w14:paraId="4BC09071" w14:textId="24229FA2" w:rsidR="009D40E7" w:rsidRPr="009D40E7" w:rsidRDefault="009D40E7" w:rsidP="009D40E7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373737"/>
                <w:sz w:val="24"/>
                <w:szCs w:val="24"/>
                <w:lang w:eastAsia="nl-NL"/>
              </w:rPr>
            </w:pPr>
            <w:r w:rsidRPr="009D40E7">
              <w:rPr>
                <w:rFonts w:ascii="Arial" w:eastAsia="Times New Roman" w:hAnsi="Arial" w:cs="Arial"/>
                <w:color w:val="373737"/>
                <w:sz w:val="24"/>
                <w:szCs w:val="24"/>
                <w:lang w:eastAsia="nl-NL"/>
              </w:rPr>
              <w:t>Deze toeslag zal elke 1</w:t>
            </w:r>
            <w:r w:rsidRPr="009D40E7">
              <w:rPr>
                <w:rFonts w:ascii="Arial" w:eastAsia="Times New Roman" w:hAnsi="Arial" w:cs="Arial"/>
                <w:color w:val="373737"/>
                <w:sz w:val="24"/>
                <w:szCs w:val="24"/>
                <w:vertAlign w:val="superscript"/>
                <w:lang w:eastAsia="nl-NL"/>
              </w:rPr>
              <w:t>e</w:t>
            </w:r>
            <w:r w:rsidRPr="009D40E7">
              <w:rPr>
                <w:rFonts w:ascii="Arial" w:eastAsia="Times New Roman" w:hAnsi="Arial" w:cs="Arial"/>
                <w:color w:val="373737"/>
                <w:sz w:val="24"/>
                <w:szCs w:val="24"/>
                <w:lang w:eastAsia="nl-NL"/>
              </w:rPr>
              <w:t> van de maand worden aangepast.</w:t>
            </w:r>
          </w:p>
          <w:p w14:paraId="3FA3BA38" w14:textId="16D786F2" w:rsidR="00867708" w:rsidRPr="00B41F05" w:rsidRDefault="00867708" w:rsidP="00B830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14:paraId="1B35188D" w14:textId="77777777" w:rsidR="00574842" w:rsidRDefault="00574842">
      <w:pPr>
        <w:rPr>
          <w:rFonts w:ascii="Arial" w:hAnsi="Arial" w:cs="Arial"/>
          <w:color w:val="373737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73737"/>
          <w:sz w:val="24"/>
          <w:szCs w:val="24"/>
          <w:shd w:val="clear" w:color="auto" w:fill="FFFFFF"/>
        </w:rPr>
        <w:t xml:space="preserve">    </w:t>
      </w:r>
      <w:r w:rsidRPr="00574842">
        <w:rPr>
          <w:rFonts w:ascii="Arial" w:hAnsi="Arial" w:cs="Arial"/>
          <w:color w:val="373737"/>
          <w:sz w:val="24"/>
          <w:szCs w:val="24"/>
          <w:shd w:val="clear" w:color="auto" w:fill="FFFFFF"/>
        </w:rPr>
        <w:t>De brandstofprijzen die wij hanteren voor deze toeslag zijn te volgen</w:t>
      </w:r>
      <w:r>
        <w:rPr>
          <w:rFonts w:ascii="Arial" w:hAnsi="Arial" w:cs="Arial"/>
          <w:color w:val="373737"/>
          <w:sz w:val="24"/>
          <w:szCs w:val="24"/>
          <w:shd w:val="clear" w:color="auto" w:fill="FFFFFF"/>
        </w:rPr>
        <w:t xml:space="preserve"> </w:t>
      </w:r>
    </w:p>
    <w:p w14:paraId="4290EADE" w14:textId="4C73ECCA" w:rsidR="00CE6316" w:rsidRPr="00574842" w:rsidRDefault="00574842">
      <w:pPr>
        <w:rPr>
          <w:sz w:val="24"/>
          <w:szCs w:val="24"/>
        </w:rPr>
      </w:pPr>
      <w:r>
        <w:rPr>
          <w:rFonts w:ascii="Arial" w:hAnsi="Arial" w:cs="Arial"/>
          <w:color w:val="373737"/>
          <w:sz w:val="24"/>
          <w:szCs w:val="24"/>
          <w:shd w:val="clear" w:color="auto" w:fill="FFFFFF"/>
        </w:rPr>
        <w:t xml:space="preserve">     </w:t>
      </w:r>
      <w:r w:rsidRPr="00574842">
        <w:rPr>
          <w:rFonts w:ascii="Arial" w:hAnsi="Arial" w:cs="Arial"/>
          <w:color w:val="373737"/>
          <w:sz w:val="24"/>
          <w:szCs w:val="24"/>
          <w:shd w:val="clear" w:color="auto" w:fill="FFFFFF"/>
        </w:rPr>
        <w:t>via  </w:t>
      </w:r>
      <w:hyperlink r:id="rId5" w:history="1">
        <w:r w:rsidRPr="00574842">
          <w:rPr>
            <w:rStyle w:val="Hyperlink"/>
            <w:rFonts w:ascii="Arial" w:hAnsi="Arial" w:cs="Arial"/>
            <w:color w:val="80BA27"/>
            <w:sz w:val="24"/>
            <w:szCs w:val="24"/>
            <w:shd w:val="clear" w:color="auto" w:fill="FFFFFF"/>
          </w:rPr>
          <w:t>www.evofenedex.nl</w:t>
        </w:r>
      </w:hyperlink>
      <w:r>
        <w:rPr>
          <w:rFonts w:ascii="Arial" w:hAnsi="Arial" w:cs="Arial"/>
          <w:color w:val="373737"/>
          <w:sz w:val="24"/>
          <w:szCs w:val="24"/>
          <w:shd w:val="clear" w:color="auto" w:fill="FFFFFF"/>
        </w:rPr>
        <w:t xml:space="preserve">       </w:t>
      </w:r>
    </w:p>
    <w:sectPr w:rsidR="00CE6316" w:rsidRPr="005748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estrial">
    <w:charset w:val="00"/>
    <w:family w:val="auto"/>
    <w:pitch w:val="variable"/>
    <w:sig w:usb0="E00002FF" w:usb1="4000201F" w:usb2="08000029" w:usb3="00000000" w:csb0="00000193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D3"/>
    <w:rsid w:val="00194216"/>
    <w:rsid w:val="002B2B30"/>
    <w:rsid w:val="00574842"/>
    <w:rsid w:val="005778D3"/>
    <w:rsid w:val="00615A19"/>
    <w:rsid w:val="00656E27"/>
    <w:rsid w:val="00867708"/>
    <w:rsid w:val="008B5DA7"/>
    <w:rsid w:val="008F77A5"/>
    <w:rsid w:val="00935A5D"/>
    <w:rsid w:val="009D40E7"/>
    <w:rsid w:val="00B24452"/>
    <w:rsid w:val="00CE1882"/>
    <w:rsid w:val="00CE6316"/>
    <w:rsid w:val="00E6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9558C"/>
  <w15:chartTrackingRefBased/>
  <w15:docId w15:val="{AF970067-BA23-4575-AEF9-9328BB94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5778D3"/>
    <w:pPr>
      <w:spacing w:after="220" w:line="240" w:lineRule="auto"/>
    </w:pPr>
    <w:rPr>
      <w:rFonts w:ascii="Calibri" w:eastAsiaTheme="minorEastAsia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748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4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7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6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vofenedex.nl/" TargetMode="Externa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Rabbers</dc:creator>
  <cp:keywords/>
  <dc:description/>
  <cp:lastModifiedBy>Andre Rabbers</cp:lastModifiedBy>
  <cp:revision>12</cp:revision>
  <dcterms:created xsi:type="dcterms:W3CDTF">2022-03-09T16:08:00Z</dcterms:created>
  <dcterms:modified xsi:type="dcterms:W3CDTF">2022-03-09T16:54:00Z</dcterms:modified>
</cp:coreProperties>
</file>